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723" w:firstLineChars="200"/>
        <w:jc w:val="center"/>
        <w:rPr>
          <w:rFonts w:ascii="仿宋" w:hAnsi="仿宋" w:eastAsia="仿宋" w:cs="仿宋"/>
          <w:b/>
          <w:bCs/>
          <w:kern w:val="0"/>
          <w:sz w:val="36"/>
          <w:szCs w:val="36"/>
        </w:rPr>
      </w:pPr>
      <w:r>
        <w:rPr>
          <w:rFonts w:hint="eastAsia" w:ascii="仿宋" w:hAnsi="仿宋" w:eastAsia="仿宋" w:cs="仿宋"/>
          <w:b/>
          <w:bCs/>
          <w:kern w:val="0"/>
          <w:sz w:val="36"/>
          <w:szCs w:val="36"/>
        </w:rPr>
        <w:t>管工学院专题学习会材料</w:t>
      </w:r>
    </w:p>
    <w:p>
      <w:pPr>
        <w:autoSpaceDE w:val="0"/>
        <w:autoSpaceDN w:val="0"/>
        <w:adjustRightInd w:val="0"/>
        <w:spacing w:line="360" w:lineRule="auto"/>
        <w:jc w:val="left"/>
        <w:rPr>
          <w:rFonts w:ascii="仿宋" w:hAnsi="仿宋" w:eastAsia="仿宋" w:cs="仿宋"/>
          <w:kern w:val="0"/>
          <w:sz w:val="28"/>
          <w:szCs w:val="28"/>
          <w:lang w:val="zh-CN"/>
        </w:rPr>
      </w:pPr>
    </w:p>
    <w:p>
      <w:pPr>
        <w:autoSpaceDE w:val="0"/>
        <w:autoSpaceDN w:val="0"/>
        <w:adjustRightInd w:val="0"/>
        <w:spacing w:line="360" w:lineRule="auto"/>
        <w:ind w:firstLine="643" w:firstLineChars="200"/>
        <w:jc w:val="center"/>
        <w:rPr>
          <w:rFonts w:ascii="仿宋" w:hAnsi="仿宋" w:eastAsia="仿宋" w:cs="仿宋"/>
          <w:b/>
          <w:bCs/>
          <w:kern w:val="0"/>
          <w:sz w:val="32"/>
          <w:szCs w:val="32"/>
        </w:rPr>
      </w:pPr>
      <w:r>
        <w:rPr>
          <w:rFonts w:hint="eastAsia" w:ascii="仿宋" w:hAnsi="仿宋" w:eastAsia="仿宋" w:cs="仿宋"/>
          <w:b/>
          <w:bCs/>
          <w:kern w:val="0"/>
          <w:sz w:val="32"/>
          <w:szCs w:val="32"/>
        </w:rPr>
        <w:t>学习材料目录</w:t>
      </w:r>
    </w:p>
    <w:p>
      <w:pPr>
        <w:pStyle w:val="10"/>
        <w:tabs>
          <w:tab w:val="right" w:leader="dot" w:pos="8296"/>
        </w:tabs>
        <w:ind w:left="0" w:leftChars="0"/>
        <w:rPr>
          <w:rFonts w:hint="eastAsia" w:asciiTheme="minorEastAsia" w:hAnsiTheme="minorEastAsia" w:eastAsiaTheme="minorEastAsia" w:cstheme="minorEastAsia"/>
          <w:sz w:val="22"/>
          <w:szCs w:val="22"/>
        </w:rPr>
      </w:pPr>
      <w:bookmarkStart w:id="6" w:name="_GoBack"/>
      <w:r>
        <w:rPr>
          <w:rFonts w:hint="eastAsia" w:asciiTheme="minorEastAsia" w:hAnsiTheme="minorEastAsia" w:eastAsiaTheme="minorEastAsia" w:cstheme="minorEastAsia"/>
          <w:kern w:val="0"/>
          <w:sz w:val="22"/>
          <w:szCs w:val="22"/>
        </w:rPr>
        <w:t>1.</w:t>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TOC \o "1-4" \h \u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 HYPERLINK \l _Toc23609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sz w:val="22"/>
          <w:szCs w:val="22"/>
        </w:rPr>
        <w:t>袁家军主持召开高校党建工作座谈会：努力打造新时代高校党建工作“金名片”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_Toc23609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kern w:val="0"/>
          <w:sz w:val="22"/>
          <w:szCs w:val="22"/>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 HYPERLINK \l _Toc31859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sz w:val="22"/>
          <w:szCs w:val="22"/>
          <w:lang w:val="en-US" w:eastAsia="zh-CN"/>
        </w:rPr>
        <w:t>中国式现代化开创人类文明新形态——深入学习习近平总书记“七一”重要讲话新论断系列评论之四</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_Toc31859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kern w:val="0"/>
          <w:sz w:val="22"/>
          <w:szCs w:val="22"/>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 HYPERLINK \l _Toc28807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sz w:val="22"/>
          <w:szCs w:val="22"/>
        </w:rPr>
        <w:t>民族复兴进入不可逆转的历史进程——深入学习习近平总书记“七一”重要讲话新论断系列评论之五</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_Toc28807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kern w:val="0"/>
          <w:sz w:val="22"/>
          <w:szCs w:val="22"/>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val="en-US" w:eastAsia="zh-CN"/>
        </w:rPr>
        <w:t>4.</w:t>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 HYPERLINK \l _Toc22389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sz w:val="22"/>
          <w:szCs w:val="22"/>
        </w:rPr>
        <w:t>深入学习贯彻习近平总书记关于教育的重要论述 奋力开创新时代教育工作新局面</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_Toc22389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kern w:val="0"/>
          <w:sz w:val="22"/>
          <w:szCs w:val="22"/>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lang w:val="en-US" w:eastAsia="zh-CN"/>
        </w:rPr>
        <w:t>5.</w:t>
      </w:r>
      <w:r>
        <w:rPr>
          <w:rFonts w:hint="eastAsia" w:asciiTheme="minorEastAsia" w:hAnsiTheme="minorEastAsia" w:eastAsiaTheme="minorEastAsia" w:cstheme="minorEastAsia"/>
          <w:kern w:val="0"/>
          <w:sz w:val="22"/>
          <w:szCs w:val="22"/>
          <w:lang w:val="zh-CN"/>
        </w:rPr>
        <w:fldChar w:fldCharType="begin"/>
      </w:r>
      <w:r>
        <w:rPr>
          <w:rFonts w:hint="eastAsia" w:asciiTheme="minorEastAsia" w:hAnsiTheme="minorEastAsia" w:eastAsiaTheme="minorEastAsia" w:cstheme="minorEastAsia"/>
          <w:kern w:val="0"/>
          <w:sz w:val="22"/>
          <w:szCs w:val="22"/>
          <w:lang w:val="zh-CN"/>
        </w:rPr>
        <w:instrText xml:space="preserve"> HYPERLINK \l _Toc21723 </w:instrText>
      </w:r>
      <w:r>
        <w:rPr>
          <w:rFonts w:hint="eastAsia" w:asciiTheme="minorEastAsia" w:hAnsiTheme="minorEastAsia" w:eastAsiaTheme="minorEastAsia" w:cstheme="minorEastAsia"/>
          <w:kern w:val="0"/>
          <w:sz w:val="22"/>
          <w:szCs w:val="22"/>
          <w:lang w:val="zh-CN"/>
        </w:rPr>
        <w:fldChar w:fldCharType="separate"/>
      </w:r>
      <w:r>
        <w:rPr>
          <w:rFonts w:hint="eastAsia" w:asciiTheme="minorEastAsia" w:hAnsiTheme="minorEastAsia" w:eastAsiaTheme="minorEastAsia" w:cstheme="minorEastAsia"/>
          <w:sz w:val="22"/>
          <w:szCs w:val="22"/>
        </w:rPr>
        <w:t>学习贯彻习近平总书记在西藏考察时的重要讲话精神</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_Toc21723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kern w:val="0"/>
          <w:sz w:val="22"/>
          <w:szCs w:val="22"/>
          <w:lang w:val="zh-CN"/>
        </w:rPr>
        <w:fldChar w:fldCharType="end"/>
      </w:r>
    </w:p>
    <w:p>
      <w:pPr>
        <w:tabs>
          <w:tab w:val="right" w:leader="dot" w:pos="8296"/>
        </w:tabs>
        <w:autoSpaceDE w:val="0"/>
        <w:autoSpaceDN w:val="0"/>
        <w:adjustRightInd w:val="0"/>
        <w:spacing w:line="360" w:lineRule="auto"/>
        <w:jc w:val="left"/>
        <w:rPr>
          <w:rFonts w:ascii="宋体" w:hAnsi="宋体" w:eastAsia="宋体" w:cs="宋体"/>
          <w:kern w:val="0"/>
          <w:sz w:val="24"/>
          <w:lang w:val="zh-CN"/>
        </w:rPr>
      </w:pPr>
      <w:r>
        <w:rPr>
          <w:rFonts w:hint="eastAsia" w:asciiTheme="minorEastAsia" w:hAnsiTheme="minorEastAsia" w:eastAsiaTheme="minorEastAsia" w:cstheme="minorEastAsia"/>
          <w:kern w:val="0"/>
          <w:sz w:val="22"/>
          <w:szCs w:val="22"/>
          <w:lang w:val="zh-CN"/>
        </w:rPr>
        <w:fldChar w:fldCharType="end"/>
      </w:r>
      <w:bookmarkEnd w:id="6"/>
    </w:p>
    <w:p>
      <w:pPr>
        <w:pStyle w:val="5"/>
        <w:jc w:val="center"/>
        <w:rPr>
          <w:szCs w:val="28"/>
        </w:rPr>
      </w:pPr>
      <w:bookmarkStart w:id="0" w:name="_Toc23609"/>
      <w:r>
        <w:rPr>
          <w:rFonts w:hint="eastAsia"/>
          <w:szCs w:val="28"/>
        </w:rPr>
        <w:t>袁家军主持召开高校党建工作座谈会：努力打造新时代高校党建工作“金名片”</w:t>
      </w:r>
      <w:bookmarkEnd w:id="0"/>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9月10日，省委书记袁家军来到浙江大学，主持召开高校党建工作座谈会。</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10日是第37个教师节。省委书记袁家军来到浙江大学看望慰问教师，主持召开高校党建工作座谈会。他强调，要全面对标对表习近平总书记关于加强高校党建工作的重要论述精神和新时代党的建设总要求，从践行“两个维护”的高度深刻认识高校党建工作的丰富内涵，从胸怀“国之大者”的高度深刻认识高校党建工作的战略意义，从守好“红色根脉”的高度深刻认识浙江高校党建工作的使命责任，牢固树立“没有走在前列也是一种风险”的意识，不断推动新时代我省高校党建工作守正创新，努力打造高校党建工作“金名片”。</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黄建发、陈奕君、成岳冲、任少波、吴朝晖参加。</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9月10日，省委书记袁家军来到浙江大学，主持召开高校党建工作座谈会。</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当天上午，袁家军首先考察了浙江大学紫金港校区智能医药实验室。该实验室整合分子药剂学、化学生物学等交叉学科前沿，从事蛋白质/核酸递药系统、生物响应材料等方面的研究，取得不少突破。袁家军饶有兴致地观看医药新材料展示，与师生交流。他说，青年时代是最能出科研成果的黄金时代，大家要耐得住寂寞，坚守踏实诚实的科学作风，坚持“四个面向”，加快科技创新、勇攀科学高峰，为浙江打造生命健康科创高地作出更大贡献。</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9月10日，省委书记袁家军来到浙江大学看望慰问教师，考察紫金港校区智能医药实验室。</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随后，袁家军在浙江大学紫金港校区主持召开高校党建工作座谈会。浙江大学负责人，部分在杭本专科院校主要负责人和高校师生代表吴锋民、金波、潘柏松、郑炳松、郑靖、李梦云、姚镭栓、朱俊杰作交流发言。</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袁家军向全省教育战线全体教师致以节日的祝贺和问候，对这些年来我省高校党建工作取得的成效表示肯定。他说，当前我省高校党建工作正面临着新形势新挑战，我们要深入学习贯彻习近平总书记关于加强高校党建工作的重要论述精神，把高校党建工作摆在实现中华民族伟大复兴中国梦的时代大背景中来谋划思考，抓紧抓实我省高校党建重点工作，全面提升我省高校党建工作质量，办好中国特色社会主义大学。</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袁家军强调，要强化政治引领，加强党对高校的政治领导，坚持问题导向抓好高校政治责任落实，压紧压实高校党建工作主体责任，加快形成党建统领的高校整体智治体系。</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要强化理论武装，坚持用习近平新时代中国特色社会主义思想铸魂育人，加强对党的创新理论的研究宣传，深入做好师生思想政治工作，加快形成具有浙江特色的“全员、全程、全方位”育人模式。</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要深化变革型组织建设，重用爱抓党建、肯抓党建、善抓党建的干部，抓好二级院系这一关键层级，充分发挥基层党组织战斗堡垒作用和师生党员先锋模范作用，不断增强各级党组织的凝聚力和战斗力。</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要强化担当精神，牢牢把握意识形态工作主导权，全力做好高校政治安全和校园稳定工作，创新高校治理方式，确保高校安全有序、和谐稳定。</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要健全制度体系，优化完善党建领导体制和运行机制，落实党委领导下的校长负责制，建立争先创优机制，推进高校党建工作精准破题、系统性重塑、整体性提升。</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要建设清廉学校，把纪律和规矩挺在前，弘扬和树立新风正气，一体推进高校不敢腐、不能腐、不想腐，推动高校全面从严治党向纵深发展。</w:t>
      </w:r>
    </w:p>
    <w:p>
      <w:pPr>
        <w:pStyle w:val="5"/>
        <w:jc w:val="center"/>
        <w:rPr>
          <w:rFonts w:hint="default" w:eastAsia="黑体"/>
          <w:szCs w:val="28"/>
          <w:lang w:val="en-US" w:eastAsia="zh-CN"/>
        </w:rPr>
      </w:pPr>
      <w:bookmarkStart w:id="1" w:name="_Toc31859"/>
      <w:r>
        <w:rPr>
          <w:rFonts w:hint="eastAsia"/>
          <w:szCs w:val="28"/>
          <w:lang w:val="en-US" w:eastAsia="zh-CN"/>
        </w:rPr>
        <w:t>中国式现代化开创人类文明新形态——深入学习习近平总书记“七一”重要讲话新论断系列评论之四</w:t>
      </w:r>
      <w:bookmarkEnd w:id="1"/>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在庆祝中国共产党成立100周年大会上指出：“我们坚持和发展中国特色社会主义，推动物质文明、政治文明、精神文明、社会文明、生态文明协调发展，创造了中国式现代化新道路，创造了人类文明新形态。”这为我们理解和剖析中国式现代化提供了一个“文明新形态”的崭新视角。中国式现代化是一场文明延续、迭代与创新的巨变，它不仅集中刻画了中华五千年文明赓续的特殊规律，更在多个维度上探寻着人类文明特别是发展中国家、后起国家文明复兴的普遍规律，以及不同文明在同一时空环境下交融互鉴的普遍格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首先，中国式现代化植根于文明的传承与创造。中国式现代化新道路的开辟，来源于历史、现实、未来三个维度的同频共振。中华优秀传统文化的深厚积淀，是中国式现代化根深叶茂的思想根基。从目标上看，中国传统文化的大同、小康等理念蕴含着祖先对良治善政的朴素期待，为中国式现代化提供了宏阔发展蓝图。从方式上看，中国式现代化延续了中华民族的集体主义传统，体现在社会主义集中力量办大事的制度优势。从社会共识上看，在中国式现代化特别是经济现代化的过程中，中华民族义利并重、推己及人的道德观念充当了社会转型的稳定器，为资源重组和利益协调提供了必要的社会舆论支撑。</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世界文明交流互鉴的时代潮流，是中国式现代化植根的现实背景。中国式现代化的起步和跃升，仍处于西方发达资本主义国家主导的文明秩序之中，中国在全球价值循环中的长期劣势即是“中心—边缘”文明格局观在经济领域的延续。然而，这种秩序的维护也给发达资本主义国家带来了高昂成本，产业的向外转移造成了其内部产业格局的“空心化”和贫富差距的悬殊，引发了严重的社会矛盾，为新的文明秩序形成提供了必要性和可能性。中国作为世界第二大经济体，其未来的发展趋向和模式必将影响更大范围的经济局势，这要求中国必须承担起相应的国际责任，以自身的现代化推动全球化向互利共生的方向发展。</w:t>
      </w:r>
    </w:p>
    <w:p>
      <w:pPr>
        <w:pStyle w:val="12"/>
        <w:widowControl/>
        <w:spacing w:line="360" w:lineRule="auto"/>
        <w:ind w:firstLine="240" w:firstLineChars="1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　人类文明新形态的伟大创造，是中国式现代化所预示的发展前景。中国的现代化进程最初是通过学习西方资本主义和苏联式社会主义展开的，但在充分认识中国国情、深刻总结实践教训后，中国共产党人最终选择了一种全新的发展模式，开拓出一条中国式现代化道路，并在一定程度上预示了未来文明演替的良性轨道。在纵向维度上，中国式现代化反映了文明变迁的动态性，它以社会主要矛盾的变化为突破口，将自上而下的制度设计和自下而上的实践探索相结合；在横向维度上，中国式现代化反映了文明变迁的包容性，它以开放的姿态“学习借鉴人类文明的一切有益成果”，形成了市场配置与宏观调控相结合、公有制经济与非公经济相促进、个体利益与集体利益相协调、增量改革与存量调整相统一的复合形态，在兼收并蓄中实现了自身的相对稳定。</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次，中国式现代化展现了文明的价值与意涵。“独特的文化传统，独特的历史命运，独特的基本国情，注定了我们必然要走适合自己特点的发展道路。”中国式现代化是中国共产党领导中国人民实现政治、经济、文化、社会等全方位转型的典型路径和模式，其基本特征体现了文明的五大价值追求。</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一，中国式现代化是人口规模巨大的现代化，体现了文明的整体性价值。人口规模巨大是中国式现代化面临的基本国情，也一度成为现代化起步的严峻压力。但中国式现代化将庞大的人口体量视为一个密切合作的整体，坚持将有限的资源配置在重点行业和关键领域，突破了后起文明的临界最小努力，也规避了资本主义文明一盘散沙、相互掣肘的局面，实现了“用几十年时间走完了发达国家几百年走过的工业化历程”的历史性成就。</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二，中国式现代化是全体人民共同富裕的现代化，体现了文明的普惠性价值。“中国共产党一经诞生，就把为中国人民谋幸福、为中华民族谋复兴确立为自己的初心使命。”党的十八大以来，以“精准扶贫”“精准脱贫”为代表的总体战略及区域性扶贫战略持续推进，至2020年年底，最终实现近1亿人口脱贫、832个贫困县摘帽的重大胜利，占同期全球减贫人口的70%以上。中国式现代化以实际成效证明了文明向更高层次的发展与普惠之间并非矛盾的，而是兼容和相互促进的。</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三，中国式现代化是物质文明和精神文明相协调的现代化，体现了文明的协调性价值。随着全面脱贫攻坚、全面建成小康社会的第一个百年奋斗目标的实现，我国物质文明建设取得了历史性成就，注定要求更高质量、更深层次的精神文明与之配套。具体到哲学社会科学的发展而言，就要“在指导思想、学科体系、学术体系、话语体系等方面充分体现中国特色、中国风格、中国气派”，以新思想、新方法、新理念助推中国式现代化的未来实践，形成物质文明与精神文明相互协调、彼此促进的良性循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四，中国式现代化是人与自然和谐共生的现代化，体现了文明的持续性价值。在现代化浪潮中，因资源枯竭、生态崩溃引发的灾害、战争、移民不胜枚举。中国式现代化所倡导的人与自然和谐共生的发展道路，正是力图跳出“污染—治理”的循环怪圈，将生态文明建设纳入现代化的全过程和各方面，构建自然与社会福利双赢的文明新形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其五，中国式现代化是走和平发展道路的现代化，体现了文明的包容性价值。中国式现代化从一开始就选择了包容性的发展路线，通过扩大开放、利用自身劳动力禀赋、引进外资等形式放松资源约束，将自身内嵌于全球分工体系和价值循环之中。随着本国综合国力的提升，中国进一步致力于构建包容性的发展规则和秩序，打破发达国家对全球既有利益格局的垄断和固化，使国际规则从牟取特定国家或集团私利的俱乐部产品转化为公共产品，在长期的和平博弈中增强经济发展的包容性和普惠性。</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式现代化新道路从多个层面开创了社会主义文明新形态。在未来相当长的时期里，中国式现代化不仅将助力本国经济的行稳致远和人民的福利改善，还将为创新全球治理体系、创造人类文明新形态作出新的历史贡献。</w:t>
      </w:r>
    </w:p>
    <w:p>
      <w:pPr>
        <w:pStyle w:val="5"/>
        <w:jc w:val="center"/>
        <w:rPr>
          <w:szCs w:val="28"/>
        </w:rPr>
      </w:pPr>
      <w:r>
        <w:rPr>
          <w:rFonts w:hint="eastAsia"/>
          <w:szCs w:val="28"/>
        </w:rPr>
        <w:t xml:space="preserve"> </w:t>
      </w:r>
      <w:bookmarkStart w:id="2" w:name="_Toc28807"/>
      <w:r>
        <w:rPr>
          <w:rFonts w:hint="eastAsia"/>
          <w:szCs w:val="28"/>
        </w:rPr>
        <w:t>民族复兴进入不可逆转的历史进程——深入学习习近平总书记“七一”重要讲话新论断系列评论之五</w:t>
      </w:r>
      <w:bookmarkEnd w:id="2"/>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在庆祝中国共产党成立100周年大会上的重要讲话中庄严宣告：“中华民族迎来了从站起来、富起来到强起来的伟大飞跃，实现中华民族伟大复兴进入了不可逆转的历史进程！”这是对中国共产党百年奋斗取得伟大成就的最高礼赞，是对中国共产党百年创造走自己的路的高度自觉，更是对中国共产党继续成功、开创美好未来的充分自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100年来，一代又一代中国共产党人接续奋斗，四个伟大成就一步一个脚印，在中华大地上全面建成了小康社会，实现了第一个百年奋斗目标，中华民族伟大复兴矗立起重大里程碑，也具有了前所未有的、更为充分的保障、基础与力量。</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伟大复兴有了更为完善的制度保证。制度优势是伟大复兴最大的保障。百年奋斗，中国共产党正确遵循和运用历史规律，经过艰辛探索和伟大创造，建立和完善了中国特色社会主义制度，形成和发展了党的领导和经济、政治、文化、社会、生态文明、军事、外事等各方面制度，形成比较完善的党内法规体系，中国特色社会主义制度和国家治理体系制度更加成熟更加定型。这是以马克思主义为指导、植根中国大地、具有深厚中华文化根基、深得人民拥护的制度和治理体系，为中华民族伟大复兴提供了一整套更完备、更稳定、更管用的制度体系。从“两弹一星”到脱贫攻坚，从抗震救灾到疫情防控，中国共产党的坚强领导，全国人民和中华儿女的大团结，全国一盘棋、集中力量办大事等诸多制度优势已经成功转化为国家治理效能，创造出发展与治理奇迹。只要我们在制度建设方面继续做好坚持和巩固、完善和发展、遵守和执行，中华民族伟大复兴就有了可靠的保障。</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伟大复兴有了更为坚实的物质基础。从新中国成立到改革开放再到中国特色社会主义新时代，从“一辆汽车、一架飞机、一辆坦克、一辆拖拉机都不能造”，到建立起独立的、比较完整的工业体系和国民经济体系，再到今日成为世界第二大经济体、第一大工业国、第一大货物贸易国、第一大外汇储备国，国内生产总值超过100万亿元，人均国内生产总值超过1万美元，城镇化率超过60%，中等收入群体超过4亿人，中国社会用几十年时间走完了发达国家几百年走过的发展历程。经济实力、科技实力、综合国力和人民生活水平显著提升，基础设施完善、产业体系齐全、人力资源丰富、创新能力提升、市场空间广阔，经济发展前景长期向好。不仅已经连续15年成为世界经济增长的最大贡献者，还依然以更加积极有为的行动继续引领世界发展，引领世界百年未有之大变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伟大复兴有了更为主动的精神力量。习近平总书记指出：“精神是一个民族赖以长久生存的灵魂，唯有精神上达到一定的高度，这个民族才能在历史的洪流中屹立不倒、奋勇向前。”百年奋斗，在马克思主义指导下，中华民族在精神上获得了前所未有的主动，在重大问题上越来越有了自己的主张、自己的标准、自己的价值，绝不接受西方“教师爷”般颐指气使的说教。习近平总书记在讲话中作出的“全过程人民民主”的重要论断，正是今日中华民族精神主动的一个具体体现，人民代表大会制度和社会主义协商民主制度确保了实质民主与全过程民主。在迈向伟大复兴的历史进程中，像这样的精神主动还有很多：针对西方标榜的多党制，旗帜鲜明提出新型政党制度，充分彰显在国家发展、社会治理、人民民主方面的巨大制度优势；关于社会主义市场经济，我们更是理直气壮地讲不同于西方市场经济并不意味着不是市场经济，西方市场经济只是人类社会市场经济的一种形式，而社会主义市场经济能够充分发挥中国特色社会主义的制度优势等。在习近平新时代中国特色社会主义思想指引下，14亿多中国人民实现了精神上的完全主动，汇聚成强大的、更为主动的精神力量，还有什么人间奇迹是创造不出来的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伟大复兴走在了正确的道路上。中华民族伟大复兴绝不只是经济社会的复兴，更是文化文明的复兴。中国特色社会主义道路吸收中华5000多年灿烂文明养分，汇聚中国共产党百年奋斗实践和70多年执政兴国经验，推动物质文明、政治文明、精神文明、社会文明、生态文明协调发展，不仅创造了中国式现代化新道路，亦创造了人类文明新形态。人类社会不要也不能局限于社会发展方式的“唯一解”，不要也不能沉湎于文明发展的“单线程”，别样的道路选择、别样的文明形态同样具有现实性，甚至更精彩、更有意义。坚持和发展中国特色社会主义，中华民族伟大复兴站上了人类文明发展的道义制高点。</w:t>
      </w:r>
    </w:p>
    <w:p>
      <w:pPr>
        <w:pStyle w:val="12"/>
        <w:widowControl/>
        <w:spacing w:line="360" w:lineRule="auto"/>
        <w:ind w:firstLine="480" w:firstLineChars="200"/>
        <w:rPr>
          <w:rFonts w:hint="eastAsia"/>
          <w:szCs w:val="28"/>
        </w:rPr>
      </w:pPr>
      <w:r>
        <w:rPr>
          <w:rFonts w:hint="eastAsia" w:cs="仿宋" w:asciiTheme="minorEastAsia" w:hAnsiTheme="minorEastAsia"/>
          <w:color w:val="333333"/>
          <w:shd w:val="clear" w:color="auto" w:fill="FFFFFF"/>
        </w:rPr>
        <w:t>今天，我们比历史上任何时期都更接近、更有信心和能力实现中华民族伟大复兴的目标，正以不可阻挡的步伐迈向伟大复兴。近一段时间以来，一些国家拉帮结派搞小圈子，想把中国排除在世界产业链之外，结果发现离开了中国制造不仅不可能让经济复苏，连疫情防控的基本物资都难以保障。经济领域是如此，社会发展、全球治理方面同样是如此。今天，中华民族向世界展示了一派欣欣向荣的气象，“中国号”巨轮正以不可阻挡的势头，向着全面建设社会主义现代化强国、实现中华民族伟大复兴的宏伟目标破浪前行。</w:t>
      </w:r>
    </w:p>
    <w:p>
      <w:pPr>
        <w:pStyle w:val="5"/>
        <w:jc w:val="center"/>
        <w:rPr>
          <w:szCs w:val="28"/>
        </w:rPr>
      </w:pPr>
      <w:bookmarkStart w:id="3" w:name="_Toc22389"/>
      <w:r>
        <w:rPr>
          <w:rFonts w:hint="eastAsia"/>
          <w:szCs w:val="28"/>
        </w:rPr>
        <w:t>深入学习贯彻习近平总书记关于教育的重要论述 奋力开创新时代教育工作新局面</w:t>
      </w:r>
      <w:bookmarkEnd w:id="3"/>
      <w:r>
        <w:rPr>
          <w:rFonts w:hint="eastAsia"/>
          <w:szCs w:val="28"/>
        </w:rPr>
        <w:t xml:space="preserve"> </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是深刻理解加强党对教育事业全面领导的根本要求。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是深刻理解立德树人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是深刻理解优先发展教育事业的战略部署。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是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是深刻理解扎根中国大地办教育的坚定自信。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六是深刻理解坚持以人民为中心发展教育的价值追求。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是深刻理解深化教育改革创新的鲜明导向。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八是深刻理解服务中华民族伟大复兴的使命担当。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九是深刻理解加强教师队伍建设的基础作用。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要坚持正确办学方向。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修订用好高校思想政治理论课统编教材。高校作为意识形态工作的前沿阵地，高校党委要认真落实意识形态工作责任制，将思想政治工作贯穿于学科体系、教学体系、教材体系、管理体系当中，增强吸引力、感染力、说服力。</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要树立现代教育理念。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段劳动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要深化教育综合改革。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瘴痼疾，引导学校将治校办学的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要着力抓好薄弱环节。当前，学前教育、农村义务教育、职业教育仍是短板，必须下大力气解决。要扩大普惠性幼儿园供给，实现幼儿园监管全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点培养“一专多能”教师，同时改善农村教师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要努力完善保障条件。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作出新的更大贡献！</w:t>
      </w:r>
    </w:p>
    <w:p>
      <w:pPr>
        <w:pStyle w:val="12"/>
        <w:widowControl/>
        <w:spacing w:line="360" w:lineRule="auto"/>
        <w:ind w:firstLine="480" w:firstLineChars="200"/>
        <w:rPr>
          <w:rFonts w:cs="仿宋" w:asciiTheme="minorEastAsia" w:hAnsiTheme="minorEastAsia"/>
          <w:color w:val="333333"/>
          <w:shd w:val="clear" w:color="auto" w:fill="FFFFFF"/>
        </w:rPr>
      </w:pPr>
    </w:p>
    <w:p>
      <w:pPr>
        <w:pStyle w:val="5"/>
        <w:jc w:val="center"/>
      </w:pPr>
      <w:bookmarkStart w:id="4" w:name="_Toc82415193"/>
      <w:bookmarkStart w:id="5" w:name="_Toc21723"/>
      <w:r>
        <w:rPr>
          <w:rFonts w:hint="eastAsia"/>
        </w:rPr>
        <w:t>学习贯彻习近平总书记在西藏考察时的重要讲话精神</w:t>
      </w:r>
      <w:bookmarkEnd w:id="4"/>
      <w:bookmarkEnd w:id="5"/>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庆祝西藏和平解放70周年之际，中共中央总书记、国家主席、中央军委主席习近平来到西藏，祝贺西藏和平解放70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指出，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强调，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7月21日至23日，习近平在西藏自治区党委书记吴英杰、自治区政府主席齐扎拉陪同下，先后来到林芝、拉萨等地，深入农村、城市公园、铁路枢纽、宗教场所、文化街区等看望慰问各族干部群众。</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21日上午11时许，习近平乘坐飞机抵达林芝米林机场。西藏各族干部群众手举花束、载歌载舞，热烈欢迎习近平总书记的到来，并向总书记献上哈达、切玛、青稞酒，表达对总书记的衷心祝福。</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当天下午，习近平来到林芝市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位于林芝市巴宜区林芝镇的嘎拉村，因春季盛开的山野桃花而闻名。习近平来到这里，听取嘎拉村发挥党建引领作用、带领群众增收致富、提升基层治理水平等介绍，走进村便民服务中心、“绿色银行”兑换商店、卫生室等详细了解有关情况。村民达瓦坚参热情迎接总书记到家中做客。习近平仔细察看卧室、厨房、储藏室、卫生间等，并同一家人围坐在客厅里聊家常。达瓦坚参告诉总书记，这些年他们家靠着跑运输、桃花节分红、土地流转、种植养殖，去年全家收入超过30万元。习近平听了十分高兴。他指出，嘎拉村的美好生活是西藏和平解放70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今年6月25日，西藏首条电气化铁路拉林铁路开通运营。22日上午，习近平来到川藏铁路的重要枢纽站林芝火车站，了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作出重要指示。他指出，规划建设川藏铁路是促进西藏发展和民生改善的一项重大举措，雅林段的地形地质和气候条件更加复杂，修建难度之大世所罕见，要发挥科技创新关键性作用，迎难而上、敢为人先，坚持科学施工、安全施工、绿色施工，建设好这一实现第二个百年奋斗目标进程中的标志性工程。要统筹谋划好西部边疆铁路网建设，充分论证、科学规划，更好服务边疆地区高质量发展和广大人民群众高品质生活。</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当天下午，习近平来到位于拉萨西郊的哲蚌寺。措钦大殿广场，法号齐鸣，哲蚌寺管委会负责人向总书记敬献哈达，僧人提香炉、持宝伞，总书记沿台阶步入大殿。习近平听取西藏宗教工作情况和哲蚌寺加强创新寺庙管理情况介绍，并察看措钦大殿，充分肯定哲蚌寺这些年在拥护中国共产党领导、拥护社会主义制度、维护祖国统一等方面作出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pPr>
        <w:pStyle w:val="12"/>
        <w:widowControl/>
        <w:spacing w:line="360" w:lineRule="auto"/>
        <w:ind w:firstLine="480" w:firstLineChars="200"/>
        <w:rPr>
          <w:rFonts w:cs="仿宋" w:asciiTheme="minorEastAsia" w:hAnsiTheme="minorEastAsia"/>
          <w:color w:val="333333"/>
          <w:shd w:val="clear" w:color="auto" w:fill="FFFFFF"/>
        </w:rPr>
      </w:pPr>
    </w:p>
    <w:p>
      <w:pPr>
        <w:pStyle w:val="12"/>
        <w:widowControl/>
        <w:spacing w:line="360" w:lineRule="auto"/>
        <w:ind w:firstLine="480" w:firstLineChars="200"/>
        <w:rPr>
          <w:rFonts w:cs="仿宋" w:asciiTheme="minorEastAsia" w:hAnsiTheme="minorEastAsia"/>
          <w:color w:val="333333"/>
          <w:shd w:val="clear" w:color="auto" w:fill="FFFFFF"/>
        </w:rPr>
      </w:pPr>
    </w:p>
    <w:p>
      <w:pPr>
        <w:pStyle w:val="12"/>
        <w:widowControl/>
        <w:spacing w:line="360" w:lineRule="auto"/>
        <w:ind w:firstLine="480" w:firstLineChars="200"/>
        <w:rPr>
          <w:rFonts w:cs="仿宋" w:asciiTheme="minorEastAsia" w:hAnsiTheme="minorEastAsia"/>
          <w:color w:val="3333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41130"/>
    <w:rsid w:val="00041502"/>
    <w:rsid w:val="00082976"/>
    <w:rsid w:val="000B20B1"/>
    <w:rsid w:val="000D0029"/>
    <w:rsid w:val="00145386"/>
    <w:rsid w:val="001C056A"/>
    <w:rsid w:val="002021E5"/>
    <w:rsid w:val="00225E16"/>
    <w:rsid w:val="003002D7"/>
    <w:rsid w:val="00314DF9"/>
    <w:rsid w:val="0034248C"/>
    <w:rsid w:val="003E5A42"/>
    <w:rsid w:val="004F5139"/>
    <w:rsid w:val="005D600E"/>
    <w:rsid w:val="005E0092"/>
    <w:rsid w:val="006428E7"/>
    <w:rsid w:val="0065284A"/>
    <w:rsid w:val="00666E02"/>
    <w:rsid w:val="006C63A1"/>
    <w:rsid w:val="006E4017"/>
    <w:rsid w:val="00705504"/>
    <w:rsid w:val="00740574"/>
    <w:rsid w:val="00763857"/>
    <w:rsid w:val="007F36FF"/>
    <w:rsid w:val="008E46ED"/>
    <w:rsid w:val="00976794"/>
    <w:rsid w:val="00A5426F"/>
    <w:rsid w:val="00A7619D"/>
    <w:rsid w:val="00B075EB"/>
    <w:rsid w:val="00B45BB9"/>
    <w:rsid w:val="00B94A89"/>
    <w:rsid w:val="00C041F1"/>
    <w:rsid w:val="00C62F37"/>
    <w:rsid w:val="00C67A99"/>
    <w:rsid w:val="00CA143B"/>
    <w:rsid w:val="00DC0C69"/>
    <w:rsid w:val="00E22F8D"/>
    <w:rsid w:val="00EB072E"/>
    <w:rsid w:val="00EB0E88"/>
    <w:rsid w:val="0CB41130"/>
    <w:rsid w:val="11951070"/>
    <w:rsid w:val="54830FFD"/>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link w:val="25"/>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szCs w:val="22"/>
    </w:rPr>
  </w:style>
  <w:style w:type="paragraph" w:styleId="10">
    <w:name w:val="toc 4"/>
    <w:basedOn w:val="1"/>
    <w:next w:val="1"/>
    <w:qFormat/>
    <w:uiPriority w:val="39"/>
    <w:pPr>
      <w:ind w:left="1260" w:leftChars="600"/>
    </w:pPr>
  </w:style>
  <w:style w:type="paragraph" w:styleId="11">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2">
    <w:name w:val="Normal (Web)"/>
    <w:basedOn w:val="1"/>
    <w:qFormat/>
    <w:uiPriority w:val="0"/>
    <w:pPr>
      <w:jc w:val="left"/>
    </w:pPr>
    <w:rPr>
      <w:rFonts w:cs="Times New Roman"/>
      <w:kern w:val="0"/>
      <w:sz w:val="24"/>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yperlink"/>
    <w:basedOn w:val="14"/>
    <w:qFormat/>
    <w:uiPriority w:val="99"/>
    <w:rPr>
      <w:color w:val="000000"/>
      <w:u w:val="none"/>
    </w:rPr>
  </w:style>
  <w:style w:type="character" w:customStyle="1" w:styleId="19">
    <w:name w:val="icon_video"/>
    <w:basedOn w:val="14"/>
    <w:qFormat/>
    <w:uiPriority w:val="0"/>
  </w:style>
  <w:style w:type="character" w:customStyle="1" w:styleId="20">
    <w:name w:val="one"/>
    <w:basedOn w:val="14"/>
    <w:qFormat/>
    <w:uiPriority w:val="0"/>
    <w:rPr>
      <w:color w:val="003366"/>
    </w:rPr>
  </w:style>
  <w:style w:type="character" w:customStyle="1" w:styleId="21">
    <w:name w:val="bjh-strong3"/>
    <w:basedOn w:val="14"/>
    <w:qFormat/>
    <w:uiPriority w:val="0"/>
    <w:rPr>
      <w:b/>
      <w:color w:val="333333"/>
      <w:sz w:val="27"/>
      <w:szCs w:val="27"/>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页脚 字符"/>
    <w:basedOn w:val="14"/>
    <w:link w:val="7"/>
    <w:qFormat/>
    <w:uiPriority w:val="0"/>
    <w:rPr>
      <w:rFonts w:asciiTheme="minorHAnsi" w:hAnsiTheme="minorHAnsi" w:eastAsiaTheme="minorEastAsia" w:cstheme="minorBidi"/>
      <w:kern w:val="2"/>
      <w:sz w:val="18"/>
      <w:szCs w:val="18"/>
    </w:rPr>
  </w:style>
  <w:style w:type="paragraph" w:customStyle="1" w:styleId="24">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25">
    <w:name w:val="标题 4 字符"/>
    <w:basedOn w:val="14"/>
    <w:link w:val="5"/>
    <w:qFormat/>
    <w:uiPriority w:val="0"/>
    <w:rPr>
      <w:rFonts w:ascii="Arial" w:hAnsi="Arial" w:eastAsia="黑体" w:cstheme="minorBidi"/>
      <w:b/>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datastoreItem>
</file>

<file path=docProps/app.xml><?xml version="1.0" encoding="utf-8"?>
<Properties xmlns="http://schemas.openxmlformats.org/officeDocument/2006/extended-properties" xmlns:vt="http://schemas.openxmlformats.org/officeDocument/2006/docPropsVTypes">
  <Template>Normal</Template>
  <Pages>13</Pages>
  <Words>1635</Words>
  <Characters>9325</Characters>
  <Lines>77</Lines>
  <Paragraphs>21</Paragraphs>
  <TotalTime>1</TotalTime>
  <ScaleCrop>false</ScaleCrop>
  <LinksUpToDate>false</LinksUpToDate>
  <CharactersWithSpaces>10939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2021-07-09T07:49:00Z</dcterms:created>
  <dc:creator>明天&amp;你好</dc:creator>
  <cp:lastModifiedBy>Administrator</cp:lastModifiedBy>
  <dcterms:modified xsi:type="dcterms:W3CDTF">2021-10-19T01:42:09Z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